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77000" w14:textId="0256A361" w:rsidR="000A6A08" w:rsidRDefault="000A6A08" w:rsidP="00134F56">
      <w:pPr>
        <w:widowControl w:val="0"/>
        <w:tabs>
          <w:tab w:val="right" w:pos="10466"/>
        </w:tabs>
        <w:suppressAutoHyphens/>
        <w:spacing w:after="0" w:line="240" w:lineRule="auto"/>
        <w:rPr>
          <w:rFonts w:ascii="Arial Narrow" w:eastAsia="Times New Roman" w:hAnsi="Arial Narrow" w:cs="Times New Roman"/>
          <w:b/>
          <w:sz w:val="32"/>
          <w:szCs w:val="32"/>
          <w:lang w:eastAsia="ar-IQ" w:bidi="ar-IQ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A0DDB" wp14:editId="4365225A">
                <wp:simplePos x="0" y="0"/>
                <wp:positionH relativeFrom="column">
                  <wp:posOffset>9525</wp:posOffset>
                </wp:positionH>
                <wp:positionV relativeFrom="paragraph">
                  <wp:posOffset>-1209675</wp:posOffset>
                </wp:positionV>
                <wp:extent cx="7256145" cy="666750"/>
                <wp:effectExtent l="19050" t="38100" r="40005" b="38100"/>
                <wp:wrapNone/>
                <wp:docPr id="67" name="Conector drep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56145" cy="666750"/>
                        </a:xfrm>
                        <a:prstGeom prst="line">
                          <a:avLst/>
                        </a:prstGeom>
                        <a:noFill/>
                        <a:ln w="76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91810" id="Conector drept 6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-95.25pt" to="572.1pt,-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" strokeweight="2.12mm">
                <v:stroke joinstyle="miter"/>
              </v:line>
            </w:pict>
          </mc:Fallback>
        </mc:AlternateContent>
      </w:r>
    </w:p>
    <w:p w14:paraId="1D6B259B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right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t>ANEXA Nr. 3</w:t>
      </w: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br/>
        <w:t xml:space="preserve">la normele metodologice </w:t>
      </w:r>
      <w:bookmarkStart w:id="0" w:name="_GoBack"/>
      <w:bookmarkEnd w:id="0"/>
    </w:p>
    <w:p w14:paraId="328E647B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right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p w14:paraId="1BB18CDD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6"/>
          <w:szCs w:val="26"/>
          <w:lang w:val="ro-RO"/>
        </w:rPr>
      </w:pP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t xml:space="preserve">Model </w:t>
      </w: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br/>
      </w: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br/>
      </w:r>
      <w:hyperlink r:id="rId5" w:history="1">
        <w:r w:rsidRPr="00CA526F">
          <w:rPr>
            <w:rFonts w:ascii="Times New Roman" w:eastAsia="Calibri" w:hAnsi="Times New Roman" w:cs="Times New Roman"/>
            <w:b/>
            <w:bCs/>
            <w:iCs/>
            <w:color w:val="000000"/>
            <w:sz w:val="26"/>
            <w:szCs w:val="26"/>
            <w:lang w:val="ro-RO"/>
          </w:rPr>
          <w:t>DECLARAŢIE</w:t>
        </w:r>
      </w:hyperlink>
      <w:r w:rsidRPr="00CA526F">
        <w:rPr>
          <w:rFonts w:ascii="Times New Roman" w:eastAsia="Calibri" w:hAnsi="Times New Roman" w:cs="Times New Roman"/>
          <w:b/>
          <w:bCs/>
          <w:iCs/>
          <w:color w:val="000000"/>
          <w:sz w:val="26"/>
          <w:szCs w:val="26"/>
          <w:lang w:val="ro-RO"/>
        </w:rPr>
        <w:t xml:space="preserve"> PE </w:t>
      </w:r>
      <w:r w:rsidRPr="00CA526F">
        <w:rPr>
          <w:rFonts w:ascii="Times New Roman" w:eastAsia="Calibri" w:hAnsi="Times New Roman" w:cs="Times New Roman"/>
          <w:b/>
          <w:bCs/>
          <w:iCs/>
          <w:sz w:val="26"/>
          <w:szCs w:val="26"/>
          <w:lang w:val="ro-RO"/>
        </w:rPr>
        <w:t>PROPRIA RĂSPUNDERE</w:t>
      </w:r>
      <w:r w:rsidRPr="00CA526F">
        <w:rPr>
          <w:rFonts w:ascii="Times New Roman" w:eastAsia="Calibri" w:hAnsi="Times New Roman" w:cs="Times New Roman"/>
          <w:b/>
          <w:bCs/>
          <w:iCs/>
          <w:sz w:val="26"/>
          <w:szCs w:val="26"/>
          <w:lang w:val="ro-RO"/>
        </w:rPr>
        <w:br/>
        <w:t>pentru venitul rezultat din gospodărirea împreună</w:t>
      </w:r>
    </w:p>
    <w:p w14:paraId="0575CD62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6"/>
          <w:szCs w:val="26"/>
          <w:lang w:val="ro-RO"/>
        </w:rPr>
      </w:pPr>
    </w:p>
    <w:p w14:paraId="1354ECF0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p w14:paraId="3C127FD7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t>    Subsemnatul, . . . . . . . . . . . . . . . . . . . . . . . . . . . . . . . . . . . . . . .  . .  . . . . . , având CNP . . . . . . . . . . . . . . . . . . . . . . . . . . . . . . . . .. . . . . . . . . . . . . . . , posesor al actului de identitate . . . . . .  . . . . . . . . . . . .. . . ., domiciliat în . . . . .  . . . . . . . . . . . . . . . . . . . . . . . . . . . . . . .  . . . . . . . . . .  . . . . . .. . ..  . . . . ., persoană singură/reprezentant al familiei, declar pe propria răspundere următoarele:</w:t>
      </w: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br/>
        <w:t>    În momentul de faţă, locuim împreună cu alte persoane sau familii, iar venitul rezultat din gospodărirea împreună este în sumă de . . . . . . . . . . lei/lună.</w:t>
      </w:r>
      <w:r w:rsidRPr="00CA526F">
        <w:rPr>
          <w:rFonts w:ascii="Times New Roman" w:eastAsia="Calibri" w:hAnsi="Times New Roman" w:cs="Times New Roman"/>
          <w:iCs/>
          <w:sz w:val="26"/>
          <w:szCs w:val="26"/>
          <w:lang w:val="ro-RO"/>
        </w:rPr>
        <w:br/>
        <w:t>    Prezenta declaraţie a fost întocmită în data de . . .  . . . . . . . . . . . .  . . . . . ., în prezenţa . .  . . . . . . . . . . . . . . . . . . . . . . . . . . . . . . . . .. . . . . . . ., angajat al Serviciului public de asistenţă socială . . . . . . . . . . . . . . . . . . .  .. . . . . . ., la sediul Serviciului public de asistenţă socială . . . . . . . . . . . .. . .. .  . . . . . ./la domiciliul solicitantului . . . . .  . . . . . .  .. .. .  . . . . ./online, după caz.</w:t>
      </w:r>
    </w:p>
    <w:p w14:paraId="2CBF2DFA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p w14:paraId="3D53A59D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p w14:paraId="4D05510D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p w14:paraId="60033178" w14:textId="77777777" w:rsidR="00CA526F" w:rsidRPr="00CA526F" w:rsidRDefault="00CA526F" w:rsidP="00CA526F">
      <w:pPr>
        <w:tabs>
          <w:tab w:val="left" w:pos="6810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:lang w:val="ro-RO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"/>
        <w:gridCol w:w="4996"/>
        <w:gridCol w:w="5218"/>
      </w:tblGrid>
      <w:tr w:rsidR="00CA526F" w:rsidRPr="00CA526F" w14:paraId="6B2F329E" w14:textId="77777777" w:rsidTr="00CB59D2">
        <w:trPr>
          <w:tblCellSpacing w:w="15" w:type="dxa"/>
        </w:trPr>
        <w:tc>
          <w:tcPr>
            <w:tcW w:w="100" w:type="pct"/>
            <w:hideMark/>
          </w:tcPr>
          <w:p w14:paraId="758DA8F3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  <w:r w:rsidRPr="00CA526F"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  <w:t> </w:t>
            </w:r>
          </w:p>
        </w:tc>
        <w:tc>
          <w:tcPr>
            <w:tcW w:w="2400" w:type="pct"/>
            <w:hideMark/>
          </w:tcPr>
          <w:p w14:paraId="569762BE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</w:p>
          <w:p w14:paraId="08B40598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</w:p>
          <w:p w14:paraId="7D474147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</w:p>
          <w:p w14:paraId="31A02F50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</w:p>
          <w:p w14:paraId="6943E6E7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</w:p>
        </w:tc>
        <w:tc>
          <w:tcPr>
            <w:tcW w:w="2500" w:type="pct"/>
            <w:hideMark/>
          </w:tcPr>
          <w:p w14:paraId="6CFE19C3" w14:textId="77777777" w:rsidR="00CA526F" w:rsidRPr="00CA526F" w:rsidRDefault="00CA526F" w:rsidP="00CA526F">
            <w:pPr>
              <w:tabs>
                <w:tab w:val="left" w:pos="68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</w:pPr>
            <w:r w:rsidRPr="00CA526F">
              <w:rPr>
                <w:rFonts w:ascii="Times New Roman" w:eastAsia="Calibri" w:hAnsi="Times New Roman" w:cs="Times New Roman"/>
                <w:iCs/>
                <w:sz w:val="26"/>
                <w:szCs w:val="26"/>
                <w:lang w:val="ro-RO"/>
              </w:rPr>
              <w:t>Semnătura . . . . . . . . . .</w:t>
            </w:r>
          </w:p>
        </w:tc>
      </w:tr>
    </w:tbl>
    <w:p w14:paraId="79C3E917" w14:textId="2F4371F5" w:rsidR="000A6A08" w:rsidRPr="00AD52AB" w:rsidRDefault="00F11E84" w:rsidP="00CA526F">
      <w:pPr>
        <w:jc w:val="right"/>
        <w:rPr>
          <w:rFonts w:ascii="Times New Roman" w:hAnsi="Times New Roman" w:cs="Times New Roman"/>
          <w:sz w:val="24"/>
          <w:szCs w:val="24"/>
        </w:rPr>
      </w:pPr>
      <w:r w:rsidRPr="00DC724C">
        <w:t xml:space="preserve">                </w:t>
      </w:r>
      <w:bookmarkStart w:id="1" w:name="_Hlk103945891"/>
      <w:bookmarkEnd w:id="1"/>
    </w:p>
    <w:sectPr w:rsidR="000A6A08" w:rsidRPr="00AD52AB" w:rsidSect="0078090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20BB0"/>
    <w:multiLevelType w:val="hybridMultilevel"/>
    <w:tmpl w:val="BA224284"/>
    <w:lvl w:ilvl="0" w:tplc="B888C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A08"/>
    <w:rsid w:val="000A6A08"/>
    <w:rsid w:val="000C1C5E"/>
    <w:rsid w:val="00134F56"/>
    <w:rsid w:val="00153F06"/>
    <w:rsid w:val="006251AB"/>
    <w:rsid w:val="006F38E6"/>
    <w:rsid w:val="0078090A"/>
    <w:rsid w:val="0082718D"/>
    <w:rsid w:val="00AD52AB"/>
    <w:rsid w:val="00B9398F"/>
    <w:rsid w:val="00CA526F"/>
    <w:rsid w:val="00E223E1"/>
    <w:rsid w:val="00F1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BF4D3"/>
  <w15:docId w15:val="{D1FE2803-2DCC-4466-8E51-2091C8A9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A08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C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51A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25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nforms.lexnavigator.net/2022/septembrie/2022-09-mof-937-1154-3-1-declaratie_raspundere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2022-09-14T11:20:00Z</cp:lastPrinted>
  <dcterms:created xsi:type="dcterms:W3CDTF">2023-11-24T10:32:00Z</dcterms:created>
  <dcterms:modified xsi:type="dcterms:W3CDTF">2025-05-13T08:51:00Z</dcterms:modified>
</cp:coreProperties>
</file>